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1"/>
        <w:spacing w:before="240" w:after="60"/>
        <w:rPr/>
      </w:pPr>
      <w:r>
        <w:rPr>
          <w:rtl w:val="true"/>
        </w:rPr>
        <w:t>قرارداد اجارهٔ واحد مسکونی</w:t>
      </w:r>
    </w:p>
    <w:p>
      <w:pPr>
        <w:pStyle w:val="BodyTextnote"/>
        <w:bidi w:val="1"/>
        <w:rPr/>
      </w:pPr>
      <w:r>
        <w:rPr>
          <w:rtl w:val="true"/>
        </w:rPr>
        <w:t>نمونهٔ قرارداد — اطلاعات مندرج صرفاً جهت نمونه و آموزش تنظیم شده است</w:t>
      </w:r>
    </w:p>
    <w:p>
      <w:pPr>
        <w:pStyle w:val="BodyText"/>
        <w:bidi w:val="1"/>
        <w:rPr/>
      </w:pPr>
      <w:r>
        <w:rPr>
          <w:rtl w:val="true"/>
        </w:rPr>
        <w:t xml:space="preserve">این قرارداد اجاره در تاریخ </w:t>
      </w:r>
      <w:r>
        <w:rPr>
          <w:rtl w:val="true"/>
        </w:rPr>
        <w:t xml:space="preserve">..................... </w:t>
      </w:r>
      <w:r>
        <w:rPr>
          <w:rtl w:val="true"/>
        </w:rPr>
        <w:t xml:space="preserve">میان اشخاص مندرج در مادهٔ </w:t>
      </w:r>
      <w:r>
        <w:rPr/>
        <w:t>۱</w:t>
      </w:r>
      <w:r>
        <w:rPr>
          <w:rtl w:val="true"/>
        </w:rPr>
        <w:t>، با تراضی کامل و بر اساس شرایط زیر منعقد می‌گردد و طرفین ملزم به رعایت مفاد آن هستند</w:t>
      </w:r>
      <w:r>
        <w:rPr>
          <w:rtl w:val="true"/>
        </w:rPr>
        <w:t>.</w:t>
      </w:r>
    </w:p>
    <w:p>
      <w:pPr>
        <w:pStyle w:val="Heading2"/>
        <w:bidi w:val="1"/>
        <w:rPr/>
      </w:pPr>
      <w:r>
        <w:rPr>
          <w:rtl w:val="true"/>
        </w:rPr>
        <w:t xml:space="preserve">مادهٔ </w:t>
      </w:r>
      <w:r>
        <w:rPr/>
        <w:t>۱</w:t>
      </w:r>
      <w:r>
        <w:rPr>
          <w:rtl w:val="true"/>
        </w:rPr>
        <w:t xml:space="preserve"> — مشخصات طرفین قرارداد</w:t>
      </w:r>
    </w:p>
    <w:p>
      <w:pPr>
        <w:pStyle w:val="BodyText"/>
        <w:bidi w:val="1"/>
        <w:rPr/>
      </w:pPr>
      <w:r>
        <w:rPr>
          <w:bCs/>
        </w:rPr>
        <w:t>۱</w:t>
      </w:r>
      <w:r>
        <w:rPr>
          <w:b/>
        </w:rPr>
        <w:t>-</w:t>
      </w:r>
      <w:r>
        <w:rPr>
          <w:bCs/>
        </w:rPr>
        <w:t>۱</w:t>
      </w:r>
      <w:r>
        <w:rPr>
          <w:b/>
          <w:rtl w:val="true"/>
        </w:rPr>
        <w:t>.</w:t>
      </w:r>
      <w:r>
        <w:rPr>
          <w:rtl w:val="true"/>
        </w:rPr>
        <w:t xml:space="preserve"> </w:t>
      </w:r>
      <w:r>
        <w:rPr>
          <w:rtl w:val="true"/>
        </w:rPr>
        <w:t>موجر</w:t>
      </w:r>
      <w:r>
        <w:rPr>
          <w:rtl w:val="true"/>
        </w:rPr>
        <w:t xml:space="preserve">: </w:t>
      </w:r>
      <w:r>
        <w:rPr>
          <w:rtl w:val="true"/>
        </w:rPr>
        <w:t xml:space="preserve">آقای علی محمدی، فرزند رضا، به شماره ملی </w:t>
      </w:r>
      <w:r>
        <w:rPr>
          <w:rtl w:val="true"/>
        </w:rPr>
        <w:t>.....................</w:t>
      </w:r>
      <w:r>
        <w:rPr>
          <w:rtl w:val="true"/>
        </w:rPr>
        <w:t xml:space="preserve">، به شماره تماس </w:t>
      </w:r>
      <w:r>
        <w:rPr>
          <w:rtl w:val="true"/>
        </w:rPr>
        <w:t>.....................</w:t>
      </w:r>
      <w:r>
        <w:rPr>
          <w:rtl w:val="true"/>
        </w:rPr>
        <w:t xml:space="preserve">، که من‌بعد در این قرارداد </w:t>
      </w:r>
      <w:r>
        <w:rPr>
          <w:rtl w:val="true"/>
        </w:rPr>
        <w:t>«</w:t>
      </w:r>
      <w:r>
        <w:rPr>
          <w:rtl w:val="true"/>
        </w:rPr>
        <w:t>موجر</w:t>
      </w:r>
      <w:r>
        <w:rPr>
          <w:rtl w:val="true"/>
        </w:rPr>
        <w:t xml:space="preserve">» </w:t>
      </w:r>
      <w:r>
        <w:rPr>
          <w:rtl w:val="true"/>
        </w:rPr>
        <w:t>نامیده می‌شود</w:t>
      </w:r>
      <w:r>
        <w:rPr>
          <w:rtl w:val="true"/>
        </w:rPr>
        <w:t>.</w:t>
      </w:r>
    </w:p>
    <w:p>
      <w:pPr>
        <w:pStyle w:val="BodyText"/>
        <w:bidi w:val="1"/>
        <w:rPr/>
      </w:pPr>
      <w:r>
        <w:rPr>
          <w:bCs/>
        </w:rPr>
        <w:t>۱</w:t>
      </w:r>
      <w:r>
        <w:rPr>
          <w:b/>
        </w:rPr>
        <w:t>-</w:t>
      </w:r>
      <w:r>
        <w:rPr>
          <w:bCs/>
        </w:rPr>
        <w:t>۲</w:t>
      </w:r>
      <w:r>
        <w:rPr>
          <w:b/>
          <w:rtl w:val="true"/>
        </w:rPr>
        <w:t>.</w:t>
      </w:r>
      <w:r>
        <w:rPr>
          <w:rtl w:val="true"/>
        </w:rPr>
        <w:t xml:space="preserve"> </w:t>
      </w:r>
      <w:r>
        <w:rPr>
          <w:rtl w:val="true"/>
        </w:rPr>
        <w:t>مستأجر</w:t>
      </w:r>
      <w:r>
        <w:rPr>
          <w:rtl w:val="true"/>
        </w:rPr>
        <w:t xml:space="preserve">: </w:t>
      </w:r>
      <w:r>
        <w:rPr>
          <w:rtl w:val="true"/>
        </w:rPr>
        <w:t xml:space="preserve">خانم نگار احمدی، فرزند محمود، به شماره ملی </w:t>
      </w:r>
      <w:r>
        <w:rPr>
          <w:rtl w:val="true"/>
        </w:rPr>
        <w:t>.....................</w:t>
      </w:r>
      <w:r>
        <w:rPr>
          <w:rtl w:val="true"/>
        </w:rPr>
        <w:t xml:space="preserve">، به شماره تماس </w:t>
      </w:r>
      <w:r>
        <w:rPr>
          <w:rtl w:val="true"/>
        </w:rPr>
        <w:t>.....................</w:t>
      </w:r>
      <w:r>
        <w:rPr>
          <w:rtl w:val="true"/>
        </w:rPr>
        <w:t xml:space="preserve">، که من‌بعد در این قرارداد </w:t>
      </w:r>
      <w:r>
        <w:rPr>
          <w:rtl w:val="true"/>
        </w:rPr>
        <w:t>«</w:t>
      </w:r>
      <w:r>
        <w:rPr>
          <w:rtl w:val="true"/>
        </w:rPr>
        <w:t>مستأجر</w:t>
      </w:r>
      <w:r>
        <w:rPr>
          <w:rtl w:val="true"/>
        </w:rPr>
        <w:t xml:space="preserve">» </w:t>
      </w:r>
      <w:r>
        <w:rPr>
          <w:rtl w:val="true"/>
        </w:rPr>
        <w:t>نامیده می‌شود</w:t>
      </w:r>
      <w:r>
        <w:rPr>
          <w:rtl w:val="true"/>
        </w:rPr>
        <w:t>.</w:t>
      </w:r>
    </w:p>
    <w:p>
      <w:pPr>
        <w:pStyle w:val="Heading2"/>
        <w:bidi w:val="1"/>
        <w:rPr/>
      </w:pPr>
      <w:r>
        <w:rPr>
          <w:rtl w:val="true"/>
        </w:rPr>
        <w:t xml:space="preserve">مادهٔ </w:t>
      </w:r>
      <w:r>
        <w:rPr/>
        <w:t>۲</w:t>
      </w:r>
      <w:r>
        <w:rPr>
          <w:rtl w:val="true"/>
        </w:rPr>
        <w:t xml:space="preserve"> — مورد اجاره</w:t>
      </w:r>
    </w:p>
    <w:p>
      <w:pPr>
        <w:pStyle w:val="BodyText"/>
        <w:bidi w:val="1"/>
        <w:rPr/>
      </w:pPr>
      <w:r>
        <w:rPr>
          <w:rtl w:val="true"/>
        </w:rPr>
        <w:t xml:space="preserve">مورد اجاره عبارت است از یک واحد آپارتمان مسکونی به متراژ تقریبی </w:t>
      </w:r>
      <w:r>
        <w:rPr/>
        <w:t>۷۵</w:t>
      </w:r>
      <w:r>
        <w:rPr>
          <w:rtl w:val="true"/>
        </w:rPr>
        <w:t xml:space="preserve"> </w:t>
      </w:r>
      <w:r>
        <w:rPr>
          <w:rtl w:val="true"/>
        </w:rPr>
        <w:t>(</w:t>
      </w:r>
      <w:r>
        <w:rPr>
          <w:rtl w:val="true"/>
        </w:rPr>
        <w:t>هفتاد و پنج</w:t>
      </w:r>
      <w:r>
        <w:rPr>
          <w:rtl w:val="true"/>
        </w:rPr>
        <w:t xml:space="preserve">) </w:t>
      </w:r>
      <w:r>
        <w:rPr>
          <w:rtl w:val="true"/>
        </w:rPr>
        <w:t>متر مربع، واقع در طبقهٔ دوم، به‌همراه یک واحد پارکینگ و یک واحد انباری اختصاصی، به نشانی</w:t>
      </w:r>
      <w:r>
        <w:rPr>
          <w:rtl w:val="true"/>
        </w:rPr>
        <w:t xml:space="preserve">: </w:t>
      </w:r>
      <w:r>
        <w:rPr>
          <w:rtl w:val="true"/>
        </w:rPr>
        <w:t xml:space="preserve">شیراز، خیابان نمونه، پلاک </w:t>
      </w:r>
      <w:r>
        <w:rPr/>
        <w:t>۱۲</w:t>
      </w:r>
      <w:r>
        <w:rPr>
          <w:rtl w:val="true"/>
        </w:rPr>
        <w:t xml:space="preserve">، کد پستی </w:t>
      </w:r>
      <w:r>
        <w:rPr>
          <w:rtl w:val="true"/>
        </w:rPr>
        <w:t>.....................</w:t>
      </w:r>
      <w:r>
        <w:rPr>
          <w:rtl w:val="true"/>
        </w:rPr>
        <w:t xml:space="preserve">، با پلاک ثبتی </w:t>
      </w:r>
      <w:r>
        <w:rPr>
          <w:rtl w:val="true"/>
        </w:rPr>
        <w:t xml:space="preserve">...................... </w:t>
      </w:r>
      <w:r>
        <w:rPr>
          <w:rtl w:val="true"/>
        </w:rPr>
        <w:t>مستأجر اعلام می‌نماید که پیش از انعقاد این قرارداد، از وضعیت بنا، تأسیسات، تجهیزات و متعلقات مورد اجاره بازدید کامل به‌عمل آورده و آن را برای سکونت مناسب و قابل‌قبول تشخیص داده است</w:t>
      </w:r>
      <w:r>
        <w:rPr>
          <w:rtl w:val="true"/>
        </w:rPr>
        <w:t>.</w:t>
      </w:r>
    </w:p>
    <w:p>
      <w:pPr>
        <w:pStyle w:val="Heading2"/>
        <w:bidi w:val="1"/>
        <w:rPr/>
      </w:pPr>
      <w:r>
        <w:rPr>
          <w:rtl w:val="true"/>
        </w:rPr>
        <w:t xml:space="preserve">مادهٔ </w:t>
      </w:r>
      <w:r>
        <w:rPr/>
        <w:t>۳</w:t>
      </w:r>
      <w:r>
        <w:rPr>
          <w:rtl w:val="true"/>
        </w:rPr>
        <w:t xml:space="preserve"> — مدت اجاره</w:t>
      </w:r>
    </w:p>
    <w:p>
      <w:pPr>
        <w:pStyle w:val="BodyText"/>
        <w:bidi w:val="1"/>
        <w:rPr/>
      </w:pPr>
      <w:r>
        <w:rPr>
          <w:rtl w:val="true"/>
        </w:rPr>
        <w:t xml:space="preserve">مدت این اجاره یک سال شمسی تمام است، از تاریخ </w:t>
      </w:r>
      <w:r>
        <w:rPr/>
        <w:t>۱۴۰۵</w:t>
      </w:r>
      <w:r>
        <w:rPr/>
        <w:t>/</w:t>
      </w:r>
      <w:r>
        <w:rPr/>
        <w:t>۰۸</w:t>
      </w:r>
      <w:r>
        <w:rPr/>
        <w:t>/</w:t>
      </w:r>
      <w:r>
        <w:rPr/>
        <w:t>۰۱</w:t>
      </w:r>
      <w:r>
        <w:rPr>
          <w:rtl w:val="true"/>
        </w:rPr>
        <w:t xml:space="preserve"> لغایت </w:t>
      </w:r>
      <w:r>
        <w:rPr/>
        <w:t>۱۴۰۶</w:t>
      </w:r>
      <w:r>
        <w:rPr/>
        <w:t>/</w:t>
      </w:r>
      <w:r>
        <w:rPr/>
        <w:t>۰۷</w:t>
      </w:r>
      <w:r>
        <w:rPr/>
        <w:t>/</w:t>
      </w:r>
      <w:r>
        <w:rPr/>
        <w:t>۳۰</w:t>
      </w:r>
      <w:r>
        <w:rPr>
          <w:rtl w:val="true"/>
        </w:rPr>
        <w:t xml:space="preserve">. </w:t>
      </w:r>
      <w:r>
        <w:rPr>
          <w:rtl w:val="true"/>
        </w:rPr>
        <w:t>تمدید قرارداد پس از پایان این مدت، منحصراً با توافق کتبی طرفین امکان‌پذیر است و صِرف ادامهٔ سکونت مستأجر پس از انقضای مدت، به‌منزلهٔ تمدید ضمنی قرارداد با همین شرایط تلقی نمی‌گردد</w:t>
      </w:r>
      <w:r>
        <w:rPr>
          <w:rtl w:val="true"/>
        </w:rPr>
        <w:t>.</w:t>
      </w:r>
    </w:p>
    <w:p>
      <w:pPr>
        <w:pStyle w:val="Heading2"/>
        <w:bidi w:val="1"/>
        <w:rPr/>
      </w:pPr>
      <w:r>
        <w:rPr>
          <w:rtl w:val="true"/>
        </w:rPr>
        <w:t xml:space="preserve">مادهٔ </w:t>
      </w:r>
      <w:r>
        <w:rPr/>
        <w:t>۴</w:t>
      </w:r>
      <w:r>
        <w:rPr>
          <w:rtl w:val="true"/>
        </w:rPr>
        <w:t xml:space="preserve"> — اجاره‌بها و ودیعه </w:t>
      </w:r>
      <w:r>
        <w:rPr>
          <w:rtl w:val="true"/>
        </w:rPr>
        <w:t>(</w:t>
      </w:r>
      <w:r>
        <w:rPr>
          <w:rtl w:val="true"/>
        </w:rPr>
        <w:t>قرض‌الحسنه</w:t>
      </w:r>
      <w:r>
        <w:rPr>
          <w:rtl w:val="true"/>
        </w:rPr>
        <w:t>)</w:t>
      </w:r>
    </w:p>
    <w:p>
      <w:pPr>
        <w:pStyle w:val="BodyText"/>
        <w:bidi w:val="1"/>
        <w:rPr/>
      </w:pPr>
      <w:r>
        <w:rPr>
          <w:bCs/>
        </w:rPr>
        <w:t>۴</w:t>
      </w:r>
      <w:r>
        <w:rPr>
          <w:b/>
        </w:rPr>
        <w:t>-</w:t>
      </w:r>
      <w:r>
        <w:rPr>
          <w:bCs/>
        </w:rPr>
        <w:t>۱</w:t>
      </w:r>
      <w:r>
        <w:rPr>
          <w:b/>
          <w:rtl w:val="true"/>
        </w:rPr>
        <w:t>.</w:t>
      </w:r>
      <w:r>
        <w:rPr>
          <w:rtl w:val="true"/>
        </w:rPr>
        <w:t xml:space="preserve"> </w:t>
      </w:r>
      <w:r>
        <w:rPr>
          <w:rtl w:val="true"/>
        </w:rPr>
        <w:t xml:space="preserve">اجاره‌بهای ماهانهٔ مورد اجاره، مبلغ </w:t>
      </w:r>
      <w:r>
        <w:rPr/>
        <w:t>۱۲</w:t>
      </w:r>
      <w:r>
        <w:rPr/>
        <w:t>,</w:t>
      </w:r>
      <w:r>
        <w:rPr/>
        <w:t>۰۰۰</w:t>
      </w:r>
      <w:r>
        <w:rPr/>
        <w:t>,</w:t>
      </w:r>
      <w:r>
        <w:rPr/>
        <w:t>۰۰۰</w:t>
      </w:r>
      <w:r>
        <w:rPr>
          <w:rtl w:val="true"/>
        </w:rPr>
        <w:t xml:space="preserve"> تومان </w:t>
      </w:r>
      <w:r>
        <w:rPr>
          <w:rtl w:val="true"/>
        </w:rPr>
        <w:t>(</w:t>
      </w:r>
      <w:r>
        <w:rPr>
          <w:rtl w:val="true"/>
        </w:rPr>
        <w:t>دوازده میلیون تومان</w:t>
      </w:r>
      <w:r>
        <w:rPr>
          <w:rtl w:val="true"/>
        </w:rPr>
        <w:t xml:space="preserve">) </w:t>
      </w:r>
      <w:r>
        <w:rPr>
          <w:rtl w:val="true"/>
        </w:rPr>
        <w:t>تعیین می‌گردد</w:t>
      </w:r>
      <w:r>
        <w:rPr>
          <w:rtl w:val="true"/>
        </w:rPr>
        <w:t xml:space="preserve">. </w:t>
      </w:r>
      <w:r>
        <w:rPr>
          <w:rtl w:val="true"/>
        </w:rPr>
        <w:t xml:space="preserve">مستأجر متعهد است این مبلغ را حداکثر تا پایان روز پنجم هر ماه شمسی، از طریق واریز نقدی یا انتقال بانکی به شماره حساب </w:t>
      </w:r>
      <w:r>
        <w:rPr>
          <w:rtl w:val="true"/>
        </w:rPr>
        <w:t>..................... (</w:t>
      </w:r>
      <w:r>
        <w:rPr>
          <w:rtl w:val="true"/>
        </w:rPr>
        <w:t>به نام آقای علی محمدی</w:t>
      </w:r>
      <w:r>
        <w:rPr>
          <w:rtl w:val="true"/>
        </w:rPr>
        <w:t xml:space="preserve">) </w:t>
      </w:r>
      <w:r>
        <w:rPr>
          <w:rtl w:val="true"/>
        </w:rPr>
        <w:t>پرداخت نموده و رسید پرداخت را نزد خود نگاه دارد</w:t>
      </w:r>
      <w:r>
        <w:rPr>
          <w:rtl w:val="true"/>
        </w:rPr>
        <w:t>.</w:t>
      </w:r>
    </w:p>
    <w:p>
      <w:pPr>
        <w:pStyle w:val="BodyText"/>
        <w:bidi w:val="1"/>
        <w:rPr/>
      </w:pPr>
      <w:r>
        <w:rPr>
          <w:bCs/>
        </w:rPr>
        <w:t>۴</w:t>
      </w:r>
      <w:r>
        <w:rPr>
          <w:b/>
        </w:rPr>
        <w:t>-</w:t>
      </w:r>
      <w:r>
        <w:rPr>
          <w:bCs/>
        </w:rPr>
        <w:t>۲</w:t>
      </w:r>
      <w:r>
        <w:rPr>
          <w:b/>
          <w:rtl w:val="true"/>
        </w:rPr>
        <w:t>.</w:t>
      </w:r>
      <w:r>
        <w:rPr>
          <w:rtl w:val="true"/>
        </w:rPr>
        <w:t xml:space="preserve"> </w:t>
      </w:r>
      <w:r>
        <w:rPr>
          <w:rtl w:val="true"/>
        </w:rPr>
        <w:t xml:space="preserve">مستأجر مبلغ </w:t>
      </w:r>
      <w:r>
        <w:rPr/>
        <w:t>۴۰۰٬۰۰۰٬۰۰۰</w:t>
      </w:r>
      <w:r>
        <w:rPr>
          <w:rtl w:val="true"/>
        </w:rPr>
        <w:t xml:space="preserve"> تومان </w:t>
      </w:r>
      <w:r>
        <w:rPr>
          <w:rtl w:val="true"/>
        </w:rPr>
        <w:t>(</w:t>
      </w:r>
      <w:r>
        <w:rPr>
          <w:rtl w:val="true"/>
        </w:rPr>
        <w:t>چهارصد میلیون تومان</w:t>
      </w:r>
      <w:r>
        <w:rPr>
          <w:rtl w:val="true"/>
        </w:rPr>
        <w:t xml:space="preserve">) </w:t>
      </w:r>
      <w:r>
        <w:rPr>
          <w:rtl w:val="true"/>
        </w:rPr>
        <w:t xml:space="preserve">به‌عنوان ودیعه </w:t>
      </w:r>
      <w:r>
        <w:rPr>
          <w:rtl w:val="true"/>
        </w:rPr>
        <w:t>(</w:t>
      </w:r>
      <w:r>
        <w:rPr>
          <w:rtl w:val="true"/>
        </w:rPr>
        <w:t>قرض‌الحسنه</w:t>
      </w:r>
      <w:r>
        <w:rPr>
          <w:rtl w:val="true"/>
        </w:rPr>
        <w:t xml:space="preserve">) </w:t>
      </w:r>
      <w:r>
        <w:rPr>
          <w:rtl w:val="true"/>
        </w:rPr>
        <w:t>را هنگام امضای این قرارداد از طریق انتقال بانکی پایا یا ساتنا به حسابی که پیش از امضا مشخص شده است پرداخت خواهد کرد</w:t>
      </w:r>
      <w:r>
        <w:rPr>
          <w:rtl w:val="true"/>
        </w:rPr>
        <w:t xml:space="preserve">. </w:t>
      </w:r>
      <w:r>
        <w:rPr>
          <w:rtl w:val="true"/>
        </w:rPr>
        <w:t>دریافت وجه تنها پس از تأیید واریز با رسید بانکی یا رسید جداگانهٔ امضاشده احراز می‌شود و امضای این قرارداد به‌تنهایی اقرار موجر به دریافت ودیعه نیست</w:t>
      </w:r>
      <w:r>
        <w:rPr>
          <w:rtl w:val="true"/>
        </w:rPr>
        <w:t xml:space="preserve">. </w:t>
      </w:r>
      <w:r>
        <w:rPr>
          <w:rtl w:val="true"/>
        </w:rPr>
        <w:t>این وجه فاقد ماهیت اجاره‌بها است و صرفاً به‌عنوان تضمین حسن‌انجام تعهدات مستأجر نزد موجر باقی می‌ماند</w:t>
      </w:r>
      <w:r>
        <w:rPr>
          <w:rtl w:val="true"/>
        </w:rPr>
        <w:t>.</w:t>
      </w:r>
    </w:p>
    <w:p>
      <w:pPr>
        <w:pStyle w:val="BodyText"/>
        <w:bidi w:val="1"/>
        <w:rPr/>
      </w:pPr>
      <w:r>
        <w:rPr>
          <w:bCs/>
        </w:rPr>
        <w:t>۴</w:t>
      </w:r>
      <w:r>
        <w:rPr>
          <w:b/>
        </w:rPr>
        <w:t>-</w:t>
      </w:r>
      <w:r>
        <w:rPr>
          <w:bCs/>
        </w:rPr>
        <w:t>۳</w:t>
      </w:r>
      <w:r>
        <w:rPr>
          <w:b/>
          <w:rtl w:val="true"/>
        </w:rPr>
        <w:t>.</w:t>
      </w:r>
      <w:r>
        <w:rPr>
          <w:rtl w:val="true"/>
        </w:rPr>
        <w:t xml:space="preserve"> </w:t>
      </w:r>
      <w:r>
        <w:rPr>
          <w:rtl w:val="true"/>
        </w:rPr>
        <w:t xml:space="preserve">تأخیر در پرداخت اجاره‌بها، تابع شرایط فسخ مندرج در مادهٔ </w:t>
      </w:r>
      <w:r>
        <w:rPr/>
        <w:t>۷</w:t>
      </w:r>
      <w:r>
        <w:rPr>
          <w:rtl w:val="true"/>
        </w:rPr>
        <w:t xml:space="preserve"> این قرارداد است</w:t>
      </w:r>
      <w:r>
        <w:rPr>
          <w:rtl w:val="true"/>
        </w:rPr>
        <w:t>.</w:t>
      </w:r>
    </w:p>
    <w:p>
      <w:pPr>
        <w:pStyle w:val="Heading2"/>
        <w:bidi w:val="1"/>
        <w:rPr/>
      </w:pPr>
      <w:r>
        <w:rPr>
          <w:rtl w:val="true"/>
        </w:rPr>
        <w:t xml:space="preserve">مادهٔ </w:t>
      </w:r>
      <w:r>
        <w:rPr/>
        <w:t>۵</w:t>
      </w:r>
      <w:r>
        <w:rPr>
          <w:rtl w:val="true"/>
        </w:rPr>
        <w:t xml:space="preserve"> — تعهدات موجر</w:t>
      </w:r>
    </w:p>
    <w:p>
      <w:pPr>
        <w:pStyle w:val="BodyText"/>
        <w:bidi w:val="1"/>
        <w:rPr/>
      </w:pPr>
      <w:r>
        <w:rPr>
          <w:bCs/>
        </w:rPr>
        <w:t>۵</w:t>
      </w:r>
      <w:r>
        <w:rPr>
          <w:b/>
        </w:rPr>
        <w:t>-</w:t>
      </w:r>
      <w:r>
        <w:rPr>
          <w:bCs/>
        </w:rPr>
        <w:t>۱</w:t>
      </w:r>
      <w:r>
        <w:rPr>
          <w:b/>
          <w:rtl w:val="true"/>
        </w:rPr>
        <w:t>.</w:t>
      </w:r>
      <w:r>
        <w:rPr>
          <w:rtl w:val="true"/>
        </w:rPr>
        <w:t xml:space="preserve"> </w:t>
      </w:r>
      <w:r>
        <w:rPr>
          <w:rtl w:val="true"/>
        </w:rPr>
        <w:t>تحویل مورد اجاره در تاریخ مقرر، در وضعیت قابل سکونت و با انشعابات آب، برق و گاز فعال و سالم</w:t>
      </w:r>
      <w:r>
        <w:rPr>
          <w:rtl w:val="true"/>
        </w:rPr>
        <w:t>.</w:t>
      </w:r>
    </w:p>
    <w:p>
      <w:pPr>
        <w:pStyle w:val="BodyText"/>
        <w:bidi w:val="1"/>
        <w:rPr/>
      </w:pPr>
      <w:r>
        <w:rPr>
          <w:bCs/>
        </w:rPr>
        <w:t>۵</w:t>
      </w:r>
      <w:r>
        <w:rPr>
          <w:b/>
        </w:rPr>
        <w:t>-</w:t>
      </w:r>
      <w:r>
        <w:rPr>
          <w:bCs/>
        </w:rPr>
        <w:t>۲</w:t>
      </w:r>
      <w:r>
        <w:rPr>
          <w:b/>
          <w:rtl w:val="true"/>
        </w:rPr>
        <w:t>.</w:t>
      </w:r>
      <w:r>
        <w:rPr>
          <w:rtl w:val="true"/>
        </w:rPr>
        <w:t xml:space="preserve"> </w:t>
      </w:r>
      <w:r>
        <w:rPr>
          <w:rtl w:val="true"/>
        </w:rPr>
        <w:t>انجام تعمیرات اساسی و کلی مربوط به تأسیسات اصلی ساختمان، لوله‌کشی، سقف و اسکلت بنا، به هزینهٔ خود و در کوتاه‌ترین زمان متعارف پس از اطلاع کتبی یا شفاهی مستأجر</w:t>
      </w:r>
      <w:r>
        <w:rPr>
          <w:rtl w:val="true"/>
        </w:rPr>
        <w:t>.</w:t>
      </w:r>
    </w:p>
    <w:p>
      <w:pPr>
        <w:pStyle w:val="BodyText"/>
        <w:bidi w:val="1"/>
        <w:rPr/>
      </w:pPr>
      <w:r>
        <w:rPr>
          <w:bCs/>
        </w:rPr>
        <w:t>۵</w:t>
      </w:r>
      <w:r>
        <w:rPr>
          <w:b/>
        </w:rPr>
        <w:t>-</w:t>
      </w:r>
      <w:r>
        <w:rPr>
          <w:bCs/>
        </w:rPr>
        <w:t>۳</w:t>
      </w:r>
      <w:r>
        <w:rPr>
          <w:b/>
          <w:rtl w:val="true"/>
        </w:rPr>
        <w:t>.</w:t>
      </w:r>
      <w:r>
        <w:rPr>
          <w:rtl w:val="true"/>
        </w:rPr>
        <w:t xml:space="preserve"> </w:t>
      </w:r>
      <w:r>
        <w:rPr>
          <w:rtl w:val="true"/>
        </w:rPr>
        <w:t>عدم مزاحمت یا دخالت در حق استفادهٔ قانونی مستأجر از مورد اجاره طی مدت قرارداد، مگر در موارد ضروری و با اطلاع قبلی</w:t>
      </w:r>
      <w:r>
        <w:rPr>
          <w:rtl w:val="true"/>
        </w:rPr>
        <w:t>.</w:t>
      </w:r>
    </w:p>
    <w:p>
      <w:pPr>
        <w:pStyle w:val="BodyText"/>
        <w:bidi w:val="1"/>
        <w:rPr/>
      </w:pPr>
      <w:r>
        <w:rPr>
          <w:bCs/>
        </w:rPr>
        <w:t>۵</w:t>
      </w:r>
      <w:r>
        <w:rPr>
          <w:b/>
        </w:rPr>
        <w:t>-</w:t>
      </w:r>
      <w:r>
        <w:rPr>
          <w:bCs/>
        </w:rPr>
        <w:t>۴</w:t>
      </w:r>
      <w:r>
        <w:rPr>
          <w:b/>
          <w:rtl w:val="true"/>
        </w:rPr>
        <w:t>.</w:t>
      </w:r>
      <w:r>
        <w:rPr>
          <w:rtl w:val="true"/>
        </w:rPr>
        <w:t xml:space="preserve"> </w:t>
      </w:r>
      <w:r>
        <w:rPr>
          <w:rtl w:val="true"/>
        </w:rPr>
        <w:t>تضمین مالکیت یا حق قانونی تصرف و اجارهٔ مورد اجاره توسط موجر</w:t>
      </w:r>
      <w:r>
        <w:rPr>
          <w:rtl w:val="true"/>
        </w:rPr>
        <w:t>.</w:t>
      </w:r>
    </w:p>
    <w:p>
      <w:pPr>
        <w:pStyle w:val="Heading2"/>
        <w:bidi w:val="1"/>
        <w:rPr/>
      </w:pPr>
      <w:r>
        <w:rPr>
          <w:rtl w:val="true"/>
        </w:rPr>
        <w:t xml:space="preserve">مادهٔ </w:t>
      </w:r>
      <w:r>
        <w:rPr/>
        <w:t>۶</w:t>
      </w:r>
      <w:r>
        <w:rPr>
          <w:rtl w:val="true"/>
        </w:rPr>
        <w:t xml:space="preserve"> — تعهدات مستأجر</w:t>
      </w:r>
    </w:p>
    <w:p>
      <w:pPr>
        <w:pStyle w:val="BodyText"/>
        <w:bidi w:val="1"/>
        <w:rPr/>
      </w:pPr>
      <w:r>
        <w:rPr>
          <w:bCs/>
        </w:rPr>
        <w:t>۶</w:t>
      </w:r>
      <w:r>
        <w:rPr>
          <w:b/>
        </w:rPr>
        <w:t>-</w:t>
      </w:r>
      <w:r>
        <w:rPr>
          <w:bCs/>
        </w:rPr>
        <w:t>۱</w:t>
      </w:r>
      <w:r>
        <w:rPr>
          <w:b/>
          <w:rtl w:val="true"/>
        </w:rPr>
        <w:t>.</w:t>
      </w:r>
      <w:r>
        <w:rPr>
          <w:rtl w:val="true"/>
        </w:rPr>
        <w:t xml:space="preserve"> </w:t>
      </w:r>
      <w:r>
        <w:rPr>
          <w:rtl w:val="true"/>
        </w:rPr>
        <w:t xml:space="preserve">استفاده از مورد اجاره صرفاً برای مقاصد مسکونی و سکونت شخصی خود و اعضای خانواده، حداکثر تا سقف </w:t>
      </w:r>
      <w:r>
        <w:rPr/>
        <w:t>۳</w:t>
      </w:r>
      <w:r>
        <w:rPr>
          <w:rtl w:val="true"/>
        </w:rPr>
        <w:t xml:space="preserve"> </w:t>
      </w:r>
      <w:r>
        <w:rPr>
          <w:rtl w:val="true"/>
        </w:rPr>
        <w:t>(</w:t>
      </w:r>
      <w:r>
        <w:rPr>
          <w:rtl w:val="true"/>
        </w:rPr>
        <w:t>سه</w:t>
      </w:r>
      <w:r>
        <w:rPr>
          <w:rtl w:val="true"/>
        </w:rPr>
        <w:t xml:space="preserve">) </w:t>
      </w:r>
      <w:r>
        <w:rPr>
          <w:rtl w:val="true"/>
        </w:rPr>
        <w:t>نفر ساکن</w:t>
      </w:r>
      <w:r>
        <w:rPr>
          <w:rtl w:val="true"/>
        </w:rPr>
        <w:t>.</w:t>
      </w:r>
    </w:p>
    <w:p>
      <w:pPr>
        <w:pStyle w:val="BodyText"/>
        <w:bidi w:val="1"/>
        <w:rPr/>
      </w:pPr>
      <w:r>
        <w:rPr>
          <w:bCs/>
        </w:rPr>
        <w:t>۶</w:t>
      </w:r>
      <w:r>
        <w:rPr>
          <w:b/>
        </w:rPr>
        <w:t>-</w:t>
      </w:r>
      <w:r>
        <w:rPr>
          <w:bCs/>
        </w:rPr>
        <w:t>۲</w:t>
      </w:r>
      <w:r>
        <w:rPr>
          <w:b/>
          <w:rtl w:val="true"/>
        </w:rPr>
        <w:t>.</w:t>
      </w:r>
      <w:r>
        <w:rPr>
          <w:rtl w:val="true"/>
        </w:rPr>
        <w:t xml:space="preserve"> </w:t>
      </w:r>
      <w:r>
        <w:rPr>
          <w:rtl w:val="true"/>
        </w:rPr>
        <w:t xml:space="preserve">پرداخت به‌موقع اجاره‌بها، طبق مفاد مادهٔ </w:t>
      </w:r>
      <w:r>
        <w:rPr/>
        <w:t>۴</w:t>
      </w:r>
      <w:r>
        <w:rPr>
          <w:rtl w:val="true"/>
        </w:rPr>
        <w:t>.</w:t>
      </w:r>
    </w:p>
    <w:p>
      <w:pPr>
        <w:pStyle w:val="BodyText"/>
        <w:bidi w:val="1"/>
        <w:rPr/>
      </w:pPr>
      <w:r>
        <w:rPr>
          <w:bCs/>
        </w:rPr>
        <w:t>۶</w:t>
      </w:r>
      <w:r>
        <w:rPr>
          <w:b/>
        </w:rPr>
        <w:t>-</w:t>
      </w:r>
      <w:r>
        <w:rPr>
          <w:bCs/>
        </w:rPr>
        <w:t>۳</w:t>
      </w:r>
      <w:r>
        <w:rPr>
          <w:b/>
          <w:rtl w:val="true"/>
        </w:rPr>
        <w:t>.</w:t>
      </w:r>
      <w:r>
        <w:rPr>
          <w:rtl w:val="true"/>
        </w:rPr>
        <w:t xml:space="preserve"> </w:t>
      </w:r>
      <w:r>
        <w:rPr>
          <w:rtl w:val="true"/>
        </w:rPr>
        <w:t>پرداخت هزینهٔ شارژ ساختمان و قبوض مصرفی آب، برق و گاز، در سررسید تعیین‌شده توسط مدیریت ساختمان و ادارات مربوطه</w:t>
      </w:r>
      <w:r>
        <w:rPr>
          <w:rtl w:val="true"/>
        </w:rPr>
        <w:t>.</w:t>
      </w:r>
    </w:p>
    <w:p>
      <w:pPr>
        <w:pStyle w:val="BodyText"/>
        <w:bidi w:val="1"/>
        <w:rPr/>
      </w:pPr>
      <w:r>
        <w:rPr>
          <w:bCs/>
        </w:rPr>
        <w:t>۶</w:t>
      </w:r>
      <w:r>
        <w:rPr>
          <w:b/>
        </w:rPr>
        <w:t>-</w:t>
      </w:r>
      <w:r>
        <w:rPr>
          <w:bCs/>
        </w:rPr>
        <w:t>۴</w:t>
      </w:r>
      <w:r>
        <w:rPr>
          <w:b/>
          <w:rtl w:val="true"/>
        </w:rPr>
        <w:t>.</w:t>
      </w:r>
      <w:r>
        <w:rPr>
          <w:rtl w:val="true"/>
        </w:rPr>
        <w:t xml:space="preserve"> </w:t>
      </w:r>
      <w:r>
        <w:rPr>
          <w:rtl w:val="true"/>
        </w:rPr>
        <w:t xml:space="preserve">عدم انتقال مورد اجاره به هر شکل </w:t>
      </w:r>
      <w:r>
        <w:rPr>
          <w:rtl w:val="true"/>
        </w:rPr>
        <w:t>(</w:t>
      </w:r>
      <w:r>
        <w:rPr>
          <w:rtl w:val="true"/>
        </w:rPr>
        <w:t>اجارهٔ مجدد، صلح حقوق، واگذاری منافع یا هر عنوان دیگر</w:t>
      </w:r>
      <w:r>
        <w:rPr>
          <w:rtl w:val="true"/>
        </w:rPr>
        <w:t xml:space="preserve">) </w:t>
      </w:r>
      <w:r>
        <w:rPr>
          <w:rtl w:val="true"/>
        </w:rPr>
        <w:t>به شخص ثالث، بدون رضایت کتبی موجر</w:t>
      </w:r>
      <w:r>
        <w:rPr>
          <w:rtl w:val="true"/>
        </w:rPr>
        <w:t>.</w:t>
      </w:r>
    </w:p>
    <w:p>
      <w:pPr>
        <w:pStyle w:val="BodyText"/>
        <w:bidi w:val="1"/>
        <w:rPr/>
      </w:pPr>
      <w:r>
        <w:rPr>
          <w:bCs/>
        </w:rPr>
        <w:t>۶</w:t>
      </w:r>
      <w:r>
        <w:rPr>
          <w:b/>
        </w:rPr>
        <w:t>-</w:t>
      </w:r>
      <w:r>
        <w:rPr>
          <w:bCs/>
        </w:rPr>
        <w:t>۵</w:t>
      </w:r>
      <w:r>
        <w:rPr>
          <w:b/>
          <w:rtl w:val="true"/>
        </w:rPr>
        <w:t>.</w:t>
      </w:r>
      <w:r>
        <w:rPr>
          <w:rtl w:val="true"/>
        </w:rPr>
        <w:t xml:space="preserve"> </w:t>
      </w:r>
      <w:r>
        <w:rPr>
          <w:rtl w:val="true"/>
        </w:rPr>
        <w:t>حفظ و نگهداری مورد اجاره و تأسیسات و تجهیزات آن به‌عنوان امین، و جبران خساراتی که ناشی از تقصیر یا سوءاستفادهٔ مستأجر باشد</w:t>
      </w:r>
      <w:r>
        <w:rPr>
          <w:rtl w:val="true"/>
        </w:rPr>
        <w:t>.</w:t>
      </w:r>
    </w:p>
    <w:p>
      <w:pPr>
        <w:pStyle w:val="BodyText"/>
        <w:bidi w:val="1"/>
        <w:rPr/>
      </w:pPr>
      <w:r>
        <w:rPr>
          <w:bCs/>
        </w:rPr>
        <w:t>۶</w:t>
      </w:r>
      <w:r>
        <w:rPr>
          <w:b/>
        </w:rPr>
        <w:t>-</w:t>
      </w:r>
      <w:r>
        <w:rPr>
          <w:bCs/>
        </w:rPr>
        <w:t>۶</w:t>
      </w:r>
      <w:r>
        <w:rPr>
          <w:b/>
          <w:rtl w:val="true"/>
        </w:rPr>
        <w:t>.</w:t>
      </w:r>
      <w:r>
        <w:rPr>
          <w:rtl w:val="true"/>
        </w:rPr>
        <w:t xml:space="preserve"> </w:t>
      </w:r>
      <w:r>
        <w:rPr>
          <w:rtl w:val="true"/>
        </w:rPr>
        <w:t xml:space="preserve">عدم ایجاد تغییرات اساسی در بنا </w:t>
      </w:r>
      <w:r>
        <w:rPr>
          <w:rtl w:val="true"/>
        </w:rPr>
        <w:t>(</w:t>
      </w:r>
      <w:r>
        <w:rPr>
          <w:rtl w:val="true"/>
        </w:rPr>
        <w:t>تخریب، الحاق، یا تغییر در تأسیسات ثابت</w:t>
      </w:r>
      <w:r>
        <w:rPr>
          <w:rtl w:val="true"/>
        </w:rPr>
        <w:t xml:space="preserve">) </w:t>
      </w:r>
      <w:r>
        <w:rPr>
          <w:rtl w:val="true"/>
        </w:rPr>
        <w:t>بدون رضایت کتبی موجر</w:t>
      </w:r>
      <w:r>
        <w:rPr>
          <w:rtl w:val="true"/>
        </w:rPr>
        <w:t>.</w:t>
      </w:r>
    </w:p>
    <w:p>
      <w:pPr>
        <w:pStyle w:val="BodyText"/>
        <w:bidi w:val="1"/>
        <w:rPr/>
      </w:pPr>
      <w:r>
        <w:rPr>
          <w:bCs/>
        </w:rPr>
        <w:t>۶</w:t>
      </w:r>
      <w:r>
        <w:rPr>
          <w:b/>
        </w:rPr>
        <w:t>-</w:t>
      </w:r>
      <w:r>
        <w:rPr>
          <w:bCs/>
        </w:rPr>
        <w:t>۷</w:t>
      </w:r>
      <w:r>
        <w:rPr>
          <w:b/>
          <w:rtl w:val="true"/>
        </w:rPr>
        <w:t>.</w:t>
      </w:r>
      <w:r>
        <w:rPr>
          <w:rtl w:val="true"/>
        </w:rPr>
        <w:t xml:space="preserve"> </w:t>
      </w:r>
      <w:r>
        <w:rPr>
          <w:rtl w:val="true"/>
        </w:rPr>
        <w:t>رعایت مقررات و آیین‌نامهٔ داخلی ساختمان و حقوق سایر ساکنین</w:t>
      </w:r>
      <w:r>
        <w:rPr>
          <w:rtl w:val="true"/>
        </w:rPr>
        <w:t>.</w:t>
      </w:r>
    </w:p>
    <w:p>
      <w:pPr>
        <w:pStyle w:val="Heading2"/>
        <w:bidi w:val="1"/>
        <w:rPr/>
      </w:pPr>
      <w:r>
        <w:rPr>
          <w:rtl w:val="true"/>
        </w:rPr>
        <w:t xml:space="preserve">مادهٔ </w:t>
      </w:r>
      <w:r>
        <w:rPr/>
        <w:t>۷</w:t>
      </w:r>
      <w:r>
        <w:rPr>
          <w:rtl w:val="true"/>
        </w:rPr>
        <w:t xml:space="preserve"> — شرایط فسخ قرارداد</w:t>
      </w:r>
    </w:p>
    <w:p>
      <w:pPr>
        <w:pStyle w:val="BodyText"/>
        <w:bidi w:val="1"/>
        <w:rPr/>
      </w:pPr>
      <w:r>
        <w:rPr>
          <w:bCs/>
        </w:rPr>
        <w:t>۷</w:t>
      </w:r>
      <w:r>
        <w:rPr>
          <w:b/>
        </w:rPr>
        <w:t>-</w:t>
      </w:r>
      <w:r>
        <w:rPr>
          <w:bCs/>
        </w:rPr>
        <w:t>۱</w:t>
      </w:r>
      <w:r>
        <w:rPr>
          <w:b/>
          <w:rtl w:val="true"/>
        </w:rPr>
        <w:t>.</w:t>
      </w:r>
      <w:r>
        <w:rPr>
          <w:rtl w:val="true"/>
        </w:rPr>
        <w:t xml:space="preserve"> </w:t>
      </w:r>
      <w:r>
        <w:rPr>
          <w:rtl w:val="true"/>
        </w:rPr>
        <w:t>چنانچه تأخیر مستأجر در پرداخت اجاره‌بها، به‌صورت متوالی یا متناوب، از دو ماه تجاوز نماید، موجر حق دارد این قرارداد را به‌صورت یک‌طرفه فسخ و تخلیهٔ مورد اجاره را از طریق مراجع قانونی ذی‌صلاح پیگیری نماید</w:t>
      </w:r>
      <w:r>
        <w:rPr>
          <w:rtl w:val="true"/>
        </w:rPr>
        <w:t>.</w:t>
      </w:r>
    </w:p>
    <w:p>
      <w:pPr>
        <w:pStyle w:val="BodyText"/>
        <w:bidi w:val="1"/>
        <w:rPr/>
      </w:pPr>
      <w:r>
        <w:rPr>
          <w:bCs/>
        </w:rPr>
        <w:t>۷</w:t>
      </w:r>
      <w:r>
        <w:rPr>
          <w:b/>
        </w:rPr>
        <w:t>-</w:t>
      </w:r>
      <w:r>
        <w:rPr>
          <w:bCs/>
        </w:rPr>
        <w:t>۲</w:t>
      </w:r>
      <w:r>
        <w:rPr>
          <w:b/>
          <w:rtl w:val="true"/>
        </w:rPr>
        <w:t>.</w:t>
      </w:r>
      <w:r>
        <w:rPr>
          <w:rtl w:val="true"/>
        </w:rPr>
        <w:t xml:space="preserve"> </w:t>
      </w:r>
      <w:r>
        <w:rPr>
          <w:rtl w:val="true"/>
        </w:rPr>
        <w:t xml:space="preserve">تخلف مستأجر از هر یک از تعهدات مندرج در مادهٔ </w:t>
      </w:r>
      <w:r>
        <w:rPr/>
        <w:t>۶</w:t>
      </w:r>
      <w:r>
        <w:rPr>
          <w:rtl w:val="true"/>
        </w:rPr>
        <w:t>، در صورتی که پس از اخطار کتبی موجر و گذشت ده روز رفع نگردد، موجب حق فسخ برای موجر خواهد بود</w:t>
      </w:r>
      <w:r>
        <w:rPr>
          <w:rtl w:val="true"/>
        </w:rPr>
        <w:t>.</w:t>
      </w:r>
    </w:p>
    <w:p>
      <w:pPr>
        <w:pStyle w:val="BodyText"/>
        <w:bidi w:val="1"/>
        <w:rPr/>
      </w:pPr>
      <w:r>
        <w:rPr>
          <w:bCs/>
        </w:rPr>
        <w:t>۷</w:t>
      </w:r>
      <w:r>
        <w:rPr>
          <w:b/>
        </w:rPr>
        <w:t>-</w:t>
      </w:r>
      <w:r>
        <w:rPr>
          <w:bCs/>
        </w:rPr>
        <w:t>۳</w:t>
      </w:r>
      <w:r>
        <w:rPr>
          <w:b/>
          <w:rtl w:val="true"/>
        </w:rPr>
        <w:t>.</w:t>
      </w:r>
      <w:r>
        <w:rPr>
          <w:rtl w:val="true"/>
        </w:rPr>
        <w:t xml:space="preserve"> </w:t>
      </w:r>
      <w:r>
        <w:rPr>
          <w:rtl w:val="true"/>
        </w:rPr>
        <w:t>فسخ قرارداد، رافع تعهد مستأجر نسبت به پرداخت اجاره‌بهای معوقه و جبران خسارات واردشده نخواهد بود</w:t>
      </w:r>
      <w:r>
        <w:rPr>
          <w:rtl w:val="true"/>
        </w:rPr>
        <w:t>.</w:t>
      </w:r>
    </w:p>
    <w:p>
      <w:pPr>
        <w:pStyle w:val="Heading2"/>
        <w:bidi w:val="1"/>
        <w:rPr/>
      </w:pPr>
      <w:r>
        <w:rPr>
          <w:rtl w:val="true"/>
        </w:rPr>
        <w:t xml:space="preserve">مادهٔ </w:t>
      </w:r>
      <w:r>
        <w:rPr/>
        <w:t>۸</w:t>
      </w:r>
      <w:r>
        <w:rPr>
          <w:rtl w:val="true"/>
        </w:rPr>
        <w:t xml:space="preserve"> — تحویل و تخلیهٔ مورد اجاره</w:t>
      </w:r>
    </w:p>
    <w:p>
      <w:pPr>
        <w:pStyle w:val="BodyText"/>
        <w:bidi w:val="1"/>
        <w:rPr/>
      </w:pPr>
      <w:r>
        <w:rPr>
          <w:bCs/>
        </w:rPr>
        <w:t>۸</w:t>
      </w:r>
      <w:r>
        <w:rPr>
          <w:b/>
        </w:rPr>
        <w:t>-</w:t>
      </w:r>
      <w:r>
        <w:rPr>
          <w:bCs/>
        </w:rPr>
        <w:t>۱</w:t>
      </w:r>
      <w:r>
        <w:rPr>
          <w:b/>
          <w:rtl w:val="true"/>
        </w:rPr>
        <w:t>.</w:t>
      </w:r>
      <w:r>
        <w:rPr>
          <w:rtl w:val="true"/>
        </w:rPr>
        <w:t xml:space="preserve"> </w:t>
      </w:r>
      <w:r>
        <w:rPr>
          <w:rtl w:val="true"/>
        </w:rPr>
        <w:t xml:space="preserve">تحویل مورد اجاره در تاریخ </w:t>
      </w:r>
      <w:r>
        <w:rPr/>
        <w:t>۱۴۰۵</w:t>
      </w:r>
      <w:r>
        <w:rPr/>
        <w:t>/</w:t>
      </w:r>
      <w:r>
        <w:rPr/>
        <w:t>۰۸</w:t>
      </w:r>
      <w:r>
        <w:rPr/>
        <w:t>/</w:t>
      </w:r>
      <w:r>
        <w:rPr/>
        <w:t>۰۱</w:t>
      </w:r>
      <w:r>
        <w:rPr>
          <w:rtl w:val="true"/>
        </w:rPr>
        <w:t xml:space="preserve"> صورت می‌پذیرد</w:t>
      </w:r>
      <w:r>
        <w:rPr>
          <w:rtl w:val="true"/>
        </w:rPr>
        <w:t xml:space="preserve">. </w:t>
      </w:r>
      <w:r>
        <w:rPr>
          <w:rtl w:val="true"/>
        </w:rPr>
        <w:t>طرفین متعهدند در همان روز، صورت‌جلسهٔ تحویل را مشتمل بر وضعیت کنتورهای آب، برق و گاز، تعداد و مشخصات کلیدها، و وضعیت ظاهری دیوارها و کف مورد اجاره، تنظیم و امضا نمایند؛ این صورت‌جلسه جزء لاینفک این قرارداد محسوب می‌شود</w:t>
      </w:r>
      <w:r>
        <w:rPr>
          <w:rtl w:val="true"/>
        </w:rPr>
        <w:t>.</w:t>
      </w:r>
    </w:p>
    <w:p>
      <w:pPr>
        <w:pStyle w:val="BodyText"/>
        <w:bidi w:val="1"/>
        <w:rPr/>
      </w:pPr>
      <w:r>
        <w:rPr>
          <w:bCs/>
        </w:rPr>
        <w:t>۸</w:t>
      </w:r>
      <w:r>
        <w:rPr>
          <w:b/>
        </w:rPr>
        <w:t>-</w:t>
      </w:r>
      <w:r>
        <w:rPr>
          <w:bCs/>
        </w:rPr>
        <w:t>۲</w:t>
      </w:r>
      <w:r>
        <w:rPr>
          <w:b/>
          <w:rtl w:val="true"/>
        </w:rPr>
        <w:t>.</w:t>
      </w:r>
      <w:r>
        <w:rPr>
          <w:rtl w:val="true"/>
        </w:rPr>
        <w:t xml:space="preserve"> </w:t>
      </w:r>
      <w:r>
        <w:rPr>
          <w:rtl w:val="true"/>
        </w:rPr>
        <w:t xml:space="preserve">در پایان مدت قرارداد یا در صورت فسخ، مستأجر متعهد است مورد اجاره را در وضعیتی مشابه زمان تحویل </w:t>
      </w:r>
      <w:r>
        <w:rPr>
          <w:rtl w:val="true"/>
        </w:rPr>
        <w:t>(</w:t>
      </w:r>
      <w:r>
        <w:rPr>
          <w:rtl w:val="true"/>
        </w:rPr>
        <w:t>با لحاظ استهلاک متعارف ناشی از استفادهٔ عادی</w:t>
      </w:r>
      <w:r>
        <w:rPr>
          <w:rtl w:val="true"/>
        </w:rPr>
        <w:t xml:space="preserve">) </w:t>
      </w:r>
      <w:r>
        <w:rPr>
          <w:rtl w:val="true"/>
        </w:rPr>
        <w:t>تخلیه و به موجر مسترد نماید</w:t>
      </w:r>
      <w:r>
        <w:rPr>
          <w:rtl w:val="true"/>
        </w:rPr>
        <w:t>.</w:t>
      </w:r>
    </w:p>
    <w:p>
      <w:pPr>
        <w:pStyle w:val="BodyText"/>
        <w:bidi w:val="1"/>
        <w:rPr/>
      </w:pPr>
      <w:r>
        <w:rPr>
          <w:bCs/>
        </w:rPr>
        <w:t>۸</w:t>
      </w:r>
      <w:r>
        <w:rPr>
          <w:b/>
        </w:rPr>
        <w:t>-</w:t>
      </w:r>
      <w:r>
        <w:rPr>
          <w:bCs/>
        </w:rPr>
        <w:t>۳</w:t>
      </w:r>
      <w:r>
        <w:rPr>
          <w:b/>
          <w:rtl w:val="true"/>
        </w:rPr>
        <w:t>.</w:t>
      </w:r>
      <w:r>
        <w:rPr>
          <w:rtl w:val="true"/>
        </w:rPr>
        <w:t xml:space="preserve"> </w:t>
      </w:r>
      <w:r>
        <w:rPr>
          <w:rtl w:val="true"/>
        </w:rPr>
        <w:t>ودیعه در روز تخلیه و تحویل مورد اجاره به مستأجر مسترد می‌شود</w:t>
      </w:r>
      <w:r>
        <w:rPr>
          <w:rtl w:val="true"/>
        </w:rPr>
        <w:t xml:space="preserve">. </w:t>
      </w:r>
      <w:r>
        <w:rPr>
          <w:rtl w:val="true"/>
        </w:rPr>
        <w:t>کسر هر مبلغ از ودیعه فقط با توافق کتبی طرفین یا رأی مرجع صالح ممکن است</w:t>
      </w:r>
      <w:r>
        <w:rPr>
          <w:rtl w:val="true"/>
        </w:rPr>
        <w:t>.</w:t>
      </w:r>
    </w:p>
    <w:p>
      <w:pPr>
        <w:pStyle w:val="Heading2"/>
        <w:bidi w:val="1"/>
        <w:rPr/>
      </w:pPr>
      <w:r>
        <w:rPr>
          <w:rtl w:val="true"/>
        </w:rPr>
        <w:t xml:space="preserve">مادهٔ </w:t>
      </w:r>
      <w:r>
        <w:rPr/>
        <w:t>۹</w:t>
      </w:r>
      <w:r>
        <w:rPr>
          <w:rtl w:val="true"/>
        </w:rPr>
        <w:t xml:space="preserve"> — حل اختلاف</w:t>
      </w:r>
    </w:p>
    <w:p>
      <w:pPr>
        <w:pStyle w:val="BodyText"/>
        <w:bidi w:val="1"/>
        <w:rPr/>
      </w:pPr>
      <w:r>
        <w:rPr>
          <w:rtl w:val="true"/>
        </w:rPr>
        <w:t>هرگونه اختلاف ناشی از تفسیر یا اجرای مفاد این قرارداد، ابتدا از طریق مذاکره و توافق دوستانه میان طرفین حل‌وفصل می‌گردد</w:t>
      </w:r>
      <w:r>
        <w:rPr>
          <w:rtl w:val="true"/>
        </w:rPr>
        <w:t xml:space="preserve">. </w:t>
      </w:r>
      <w:r>
        <w:rPr>
          <w:rtl w:val="true"/>
        </w:rPr>
        <w:t>در صورت عدم حصول توافق، موضوع جهت رسیدگی به مراجع قضایی و قانونی ذی‌صلاح ارجاع خواهد شد</w:t>
      </w:r>
      <w:r>
        <w:rPr>
          <w:rtl w:val="true"/>
        </w:rPr>
        <w:t>.</w:t>
      </w:r>
    </w:p>
    <w:p>
      <w:pPr>
        <w:pStyle w:val="Heading2"/>
        <w:bidi w:val="1"/>
        <w:rPr/>
      </w:pPr>
      <w:r>
        <w:rPr>
          <w:rtl w:val="true"/>
        </w:rPr>
        <w:t xml:space="preserve">مادهٔ </w:t>
      </w:r>
      <w:r>
        <w:rPr/>
        <w:t>۱۰</w:t>
      </w:r>
      <w:r>
        <w:rPr>
          <w:rtl w:val="true"/>
        </w:rPr>
        <w:t xml:space="preserve"> — تعداد نسخه‌ها</w:t>
      </w:r>
    </w:p>
    <w:p>
      <w:pPr>
        <w:pStyle w:val="BodyText"/>
        <w:bidi w:val="1"/>
        <w:rPr/>
      </w:pPr>
      <w:r>
        <w:rPr>
          <w:rtl w:val="true"/>
        </w:rPr>
        <w:t xml:space="preserve">این قرارداد در </w:t>
      </w:r>
      <w:r>
        <w:rPr/>
        <w:t>۳</w:t>
      </w:r>
      <w:r>
        <w:rPr>
          <w:rtl w:val="true"/>
        </w:rPr>
        <w:t xml:space="preserve"> </w:t>
      </w:r>
      <w:r>
        <w:rPr>
          <w:rtl w:val="true"/>
        </w:rPr>
        <w:t>(</w:t>
      </w:r>
      <w:r>
        <w:rPr>
          <w:rtl w:val="true"/>
        </w:rPr>
        <w:t>سه</w:t>
      </w:r>
      <w:r>
        <w:rPr>
          <w:rtl w:val="true"/>
        </w:rPr>
        <w:t xml:space="preserve">) </w:t>
      </w:r>
      <w:r>
        <w:rPr>
          <w:rtl w:val="true"/>
        </w:rPr>
        <w:t xml:space="preserve">نسخهٔ متحدالمتن و دارای اعتبار واحد تنظیم گردید و پس از امضای طرفین و شهود، یک نسخه نزد موجر، یک نسخه نزد مستأجر و نسخهٔ سوم </w:t>
      </w:r>
      <w:r>
        <w:rPr>
          <w:rtl w:val="true"/>
        </w:rPr>
        <w:t>(</w:t>
      </w:r>
      <w:r>
        <w:rPr>
          <w:rtl w:val="true"/>
        </w:rPr>
        <w:t>در صورت لزوم</w:t>
      </w:r>
      <w:r>
        <w:rPr>
          <w:rtl w:val="true"/>
        </w:rPr>
        <w:t xml:space="preserve">) </w:t>
      </w:r>
      <w:r>
        <w:rPr>
          <w:rtl w:val="true"/>
        </w:rPr>
        <w:t>نزد مرجع ثبت یا بنگاه معاملاتی باقی خواهد ماند</w:t>
      </w:r>
      <w:r>
        <w:rPr>
          <w:rtl w:val="true"/>
        </w:rPr>
        <w:t>.</w:t>
      </w:r>
    </w:p>
    <w:p>
      <w:pPr>
        <w:pStyle w:val="BodyTextcode"/>
        <w:bidi w:val="1"/>
        <w:rPr/>
      </w:pPr>
      <w:r>
        <w:rPr>
          <w:rtl w:val="true"/>
        </w:rPr>
        <w:t>کد رهگیری قرارداد</w:t>
      </w:r>
      <w:r>
        <w:rPr>
          <w:rtl w:val="true"/>
        </w:rPr>
        <w:t>: .....................</w:t>
      </w:r>
    </w:p>
    <w:p>
      <w:pPr>
        <w:pStyle w:val="Heading2"/>
        <w:bidi w:val="1"/>
        <w:ind w:hanging="0" w:left="0" w:right="0"/>
        <w:rPr/>
      </w:pPr>
      <w:r>
        <w:rPr>
          <w:rtl w:val="true"/>
        </w:rPr>
        <w:t>امضای طرفین و شهود</w:t>
      </w:r>
    </w:p>
    <w:p>
      <w:pPr>
        <w:pStyle w:val="Heading3"/>
        <w:bidi w:val="1"/>
        <w:spacing w:before="210" w:after="60"/>
        <w:ind w:hanging="0" w:left="0" w:right="0"/>
        <w:rPr>
          <w:bdr w:val="single" w:sz="2" w:space="9" w:color="D6C08A"/>
        </w:rPr>
      </w:pPr>
      <w:r>
        <w:rPr>
          <w:bdr w:val="single" w:sz="2" w:space="9" w:color="D6C08A"/>
          <w:rtl w:val="true"/>
        </w:rPr>
        <w:t>موجر</w:t>
      </w:r>
    </w:p>
    <w:p>
      <w:pPr>
        <w:pStyle w:val="BodyText"/>
        <w:bidi w:val="1"/>
        <w:spacing w:before="210" w:after="60"/>
        <w:rPr>
          <w:bdr w:val="single" w:sz="2" w:space="9" w:color="D6C08A"/>
        </w:rPr>
      </w:pPr>
      <w:r>
        <w:rPr>
          <w:bdr w:val="single" w:sz="2" w:space="9" w:color="D6C08A"/>
          <w:rtl w:val="true"/>
        </w:rPr>
        <w:t>نام و نام خانوادگی</w:t>
      </w:r>
      <w:r>
        <w:rPr>
          <w:bdr w:val="single" w:sz="2" w:space="9" w:color="D6C08A"/>
          <w:rtl w:val="true"/>
        </w:rPr>
        <w:t xml:space="preserve">: </w:t>
      </w:r>
      <w:r>
        <w:rPr>
          <w:bdr w:val="single" w:sz="2" w:space="9" w:color="D6C08A"/>
          <w:rtl w:val="true"/>
        </w:rPr>
        <w:t>علی محمدی</w:t>
      </w:r>
    </w:p>
    <w:p>
      <w:pPr>
        <w:pStyle w:val="BodyText"/>
        <w:bidi w:val="1"/>
        <w:spacing w:before="210" w:after="60"/>
        <w:rPr>
          <w:bdr w:val="single" w:sz="2" w:space="9" w:color="D6C08A"/>
        </w:rPr>
      </w:pPr>
      <w:r>
        <w:rPr>
          <w:bdr w:val="single" w:sz="2" w:space="9" w:color="D6C08A"/>
          <w:rtl w:val="true"/>
        </w:rPr>
        <w:t>شماره ملی</w:t>
      </w:r>
      <w:r>
        <w:rPr>
          <w:bdr w:val="single" w:sz="2" w:space="9" w:color="D6C08A"/>
          <w:rtl w:val="true"/>
        </w:rPr>
        <w:t>: .....................</w:t>
      </w:r>
    </w:p>
    <w:p>
      <w:pPr>
        <w:pStyle w:val="BodyText"/>
        <w:bidi w:val="1"/>
        <w:spacing w:before="510" w:after="60"/>
        <w:ind w:hanging="0" w:left="0" w:right="0"/>
        <w:rPr>
          <w:color w:val="6B7280"/>
          <w:szCs w:val="20"/>
          <w:bdr w:val="dashed" w:sz="2" w:space="3" w:color="9CA3AF"/>
        </w:rPr>
      </w:pPr>
      <w:r>
        <w:rPr>
          <w:color w:val="6B7280"/>
          <w:szCs w:val="20"/>
          <w:bdr w:val="dashed" w:sz="2" w:space="3" w:color="9CA3AF"/>
          <w:rtl w:val="true"/>
        </w:rPr>
        <w:t>امضا و اثر انگشت</w:t>
      </w:r>
    </w:p>
    <w:p>
      <w:pPr>
        <w:pStyle w:val="Heading3"/>
        <w:bidi w:val="1"/>
        <w:spacing w:before="210" w:after="60"/>
        <w:ind w:hanging="0" w:left="0" w:right="0"/>
        <w:rPr>
          <w:bdr w:val="single" w:sz="2" w:space="9" w:color="D6C08A"/>
        </w:rPr>
      </w:pPr>
      <w:r>
        <w:rPr>
          <w:bdr w:val="single" w:sz="2" w:space="9" w:color="D6C08A"/>
          <w:rtl w:val="true"/>
        </w:rPr>
        <w:t>مستأجر</w:t>
      </w:r>
    </w:p>
    <w:p>
      <w:pPr>
        <w:pStyle w:val="BodyText"/>
        <w:bidi w:val="1"/>
        <w:spacing w:before="210" w:after="60"/>
        <w:rPr>
          <w:bdr w:val="single" w:sz="2" w:space="9" w:color="D6C08A"/>
        </w:rPr>
      </w:pPr>
      <w:r>
        <w:rPr>
          <w:bdr w:val="single" w:sz="2" w:space="9" w:color="D6C08A"/>
          <w:rtl w:val="true"/>
        </w:rPr>
        <w:t>نام و نام خانوادگی</w:t>
      </w:r>
      <w:r>
        <w:rPr>
          <w:bdr w:val="single" w:sz="2" w:space="9" w:color="D6C08A"/>
          <w:rtl w:val="true"/>
        </w:rPr>
        <w:t xml:space="preserve">: </w:t>
      </w:r>
      <w:r>
        <w:rPr>
          <w:bdr w:val="single" w:sz="2" w:space="9" w:color="D6C08A"/>
          <w:rtl w:val="true"/>
        </w:rPr>
        <w:t>نگار احمدی</w:t>
      </w:r>
    </w:p>
    <w:p>
      <w:pPr>
        <w:pStyle w:val="BodyText"/>
        <w:bidi w:val="1"/>
        <w:spacing w:before="210" w:after="60"/>
        <w:rPr>
          <w:bdr w:val="single" w:sz="2" w:space="9" w:color="D6C08A"/>
        </w:rPr>
      </w:pPr>
      <w:r>
        <w:rPr>
          <w:bdr w:val="single" w:sz="2" w:space="9" w:color="D6C08A"/>
          <w:rtl w:val="true"/>
        </w:rPr>
        <w:t>شماره ملی</w:t>
      </w:r>
      <w:r>
        <w:rPr>
          <w:bdr w:val="single" w:sz="2" w:space="9" w:color="D6C08A"/>
          <w:rtl w:val="true"/>
        </w:rPr>
        <w:t>: .....................</w:t>
      </w:r>
    </w:p>
    <w:p>
      <w:pPr>
        <w:pStyle w:val="BodyText"/>
        <w:bidi w:val="1"/>
        <w:spacing w:before="510" w:after="60"/>
        <w:ind w:hanging="0" w:left="0" w:right="0"/>
        <w:rPr>
          <w:color w:val="6B7280"/>
          <w:szCs w:val="20"/>
          <w:bdr w:val="dashed" w:sz="2" w:space="3" w:color="9CA3AF"/>
        </w:rPr>
      </w:pPr>
      <w:r>
        <w:rPr>
          <w:color w:val="6B7280"/>
          <w:szCs w:val="20"/>
          <w:bdr w:val="dashed" w:sz="2" w:space="3" w:color="9CA3AF"/>
          <w:rtl w:val="true"/>
        </w:rPr>
        <w:t>امضا و اثر انگشت</w:t>
      </w:r>
    </w:p>
    <w:p>
      <w:pPr>
        <w:pStyle w:val="Heading3"/>
        <w:bidi w:val="1"/>
        <w:spacing w:before="210" w:after="60"/>
        <w:ind w:hanging="0" w:left="0" w:right="0"/>
        <w:rPr>
          <w:bdr w:val="single" w:sz="2" w:space="9" w:color="D6C08A"/>
        </w:rPr>
      </w:pPr>
      <w:r>
        <w:rPr>
          <w:bdr w:val="single" w:sz="2" w:space="9" w:color="D6C08A"/>
          <w:rtl w:val="true"/>
        </w:rPr>
        <w:t>شاهد اول</w:t>
      </w:r>
    </w:p>
    <w:p>
      <w:pPr>
        <w:pStyle w:val="BodyText"/>
        <w:bidi w:val="1"/>
        <w:spacing w:before="210" w:after="60"/>
        <w:rPr>
          <w:bdr w:val="single" w:sz="2" w:space="9" w:color="D6C08A"/>
        </w:rPr>
      </w:pPr>
      <w:r>
        <w:rPr>
          <w:bdr w:val="single" w:sz="2" w:space="9" w:color="D6C08A"/>
          <w:rtl w:val="true"/>
        </w:rPr>
        <w:t>نام و نام خانوادگی</w:t>
      </w:r>
      <w:r>
        <w:rPr>
          <w:bdr w:val="single" w:sz="2" w:space="9" w:color="D6C08A"/>
          <w:rtl w:val="true"/>
        </w:rPr>
        <w:t>: .....................</w:t>
      </w:r>
    </w:p>
    <w:p>
      <w:pPr>
        <w:pStyle w:val="BodyText"/>
        <w:bidi w:val="1"/>
        <w:spacing w:before="210" w:after="60"/>
        <w:rPr>
          <w:bdr w:val="single" w:sz="2" w:space="9" w:color="D6C08A"/>
        </w:rPr>
      </w:pPr>
      <w:r>
        <w:rPr>
          <w:bdr w:val="single" w:sz="2" w:space="9" w:color="D6C08A"/>
          <w:rtl w:val="true"/>
        </w:rPr>
        <w:t>شماره ملی</w:t>
      </w:r>
      <w:r>
        <w:rPr>
          <w:bdr w:val="single" w:sz="2" w:space="9" w:color="D6C08A"/>
          <w:rtl w:val="true"/>
        </w:rPr>
        <w:t>: .....................</w:t>
      </w:r>
    </w:p>
    <w:p>
      <w:pPr>
        <w:pStyle w:val="BodyText"/>
        <w:bidi w:val="1"/>
        <w:spacing w:before="510" w:after="60"/>
        <w:ind w:hanging="0" w:left="0" w:right="0"/>
        <w:rPr>
          <w:color w:val="6B7280"/>
          <w:szCs w:val="20"/>
          <w:bdr w:val="dashed" w:sz="2" w:space="3" w:color="9CA3AF"/>
        </w:rPr>
      </w:pPr>
      <w:r>
        <w:rPr>
          <w:color w:val="6B7280"/>
          <w:szCs w:val="20"/>
          <w:bdr w:val="dashed" w:sz="2" w:space="3" w:color="9CA3AF"/>
          <w:rtl w:val="true"/>
        </w:rPr>
        <w:t>امضا</w:t>
      </w:r>
    </w:p>
    <w:p>
      <w:pPr>
        <w:pStyle w:val="Heading3"/>
        <w:bidi w:val="1"/>
        <w:spacing w:before="210" w:after="60"/>
        <w:ind w:hanging="0" w:left="0" w:right="0"/>
        <w:rPr>
          <w:bdr w:val="single" w:sz="2" w:space="9" w:color="D6C08A"/>
        </w:rPr>
      </w:pPr>
      <w:r>
        <w:rPr>
          <w:bdr w:val="single" w:sz="2" w:space="9" w:color="D6C08A"/>
          <w:rtl w:val="true"/>
        </w:rPr>
        <w:t>شاهد دوم</w:t>
      </w:r>
    </w:p>
    <w:p>
      <w:pPr>
        <w:pStyle w:val="BodyText"/>
        <w:bidi w:val="1"/>
        <w:spacing w:before="210" w:after="60"/>
        <w:rPr>
          <w:bdr w:val="single" w:sz="2" w:space="9" w:color="D6C08A"/>
        </w:rPr>
      </w:pPr>
      <w:r>
        <w:rPr>
          <w:bdr w:val="single" w:sz="2" w:space="9" w:color="D6C08A"/>
          <w:rtl w:val="true"/>
        </w:rPr>
        <w:t>نام و نام خانوادگی</w:t>
      </w:r>
      <w:r>
        <w:rPr>
          <w:bdr w:val="single" w:sz="2" w:space="9" w:color="D6C08A"/>
          <w:rtl w:val="true"/>
        </w:rPr>
        <w:t>: .....................</w:t>
      </w:r>
    </w:p>
    <w:p>
      <w:pPr>
        <w:pStyle w:val="BodyText"/>
        <w:bidi w:val="1"/>
        <w:spacing w:before="210" w:after="60"/>
        <w:rPr>
          <w:bdr w:val="single" w:sz="2" w:space="9" w:color="D6C08A"/>
        </w:rPr>
      </w:pPr>
      <w:r>
        <w:rPr>
          <w:bdr w:val="single" w:sz="2" w:space="9" w:color="D6C08A"/>
          <w:rtl w:val="true"/>
        </w:rPr>
        <w:t>شماره ملی</w:t>
      </w:r>
      <w:r>
        <w:rPr>
          <w:bdr w:val="single" w:sz="2" w:space="9" w:color="D6C08A"/>
          <w:rtl w:val="true"/>
        </w:rPr>
        <w:t>: .....................</w:t>
      </w:r>
    </w:p>
    <w:p>
      <w:pPr>
        <w:pStyle w:val="BodyText"/>
        <w:bidi w:val="1"/>
        <w:spacing w:before="510" w:after="60"/>
        <w:ind w:hanging="0" w:left="0" w:right="0"/>
        <w:rPr>
          <w:color w:val="6B7280"/>
          <w:szCs w:val="20"/>
          <w:bdr w:val="dashed" w:sz="2" w:space="3" w:color="9CA3AF"/>
        </w:rPr>
      </w:pPr>
      <w:r>
        <w:rPr>
          <w:color w:val="6B7280"/>
          <w:szCs w:val="20"/>
          <w:bdr w:val="dashed" w:sz="2" w:space="3" w:color="9CA3AF"/>
          <w:rtl w:val="true"/>
        </w:rPr>
        <w:t>امضا</w:t>
      </w:r>
    </w:p>
    <w:p>
      <w:pPr>
        <w:pStyle w:val="BodyText"/>
        <w:bidi w:val="1"/>
        <w:spacing w:before="60" w:after="60"/>
        <w:rPr/>
      </w:pPr>
      <w:r>
        <w:rPr>
          <w:rtl w:val="true"/>
        </w:rPr>
        <w:t>این سند به‌صورت نمونه تنظیم شده و برای استفادهٔ واقعی، تأیید حقوقی و تکمیل اطلاعات موردنیاز است</w:t>
      </w:r>
      <w:r>
        <w:rPr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  <w:docGrid w:type="default" w:linePitch="600" w:charSpace="34815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Vazirmatn"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nux Libertine G" w:cs="Noto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468"/>
      <w:jc w:val="both"/>
    </w:pPr>
    <w:rPr>
      <w:rFonts w:ascii="Vazirmatn" w:hAnsi="Vazirmatn" w:eastAsia="Vazirmatn" w:cs="Vazirmatn"/>
      <w:color w:val="1F2933"/>
      <w:sz w:val="23"/>
      <w:szCs w:val="23"/>
      <w:lang w:val="en-US" w:eastAsia="zh-CN" w:bidi="hi-IN"/>
    </w:rPr>
  </w:style>
  <w:style w:type="paragraph" w:styleId="Heading1">
    <w:name w:val="heading 1"/>
    <w:basedOn w:val="Heading"/>
    <w:next w:val="BodyText"/>
    <w:qFormat/>
    <w:pPr>
      <w:spacing w:before="240" w:after="60"/>
      <w:jc w:val="center"/>
    </w:pPr>
    <w:rPr>
      <w:b/>
      <w:bCs/>
      <w:color w:val="0F3D2E"/>
      <w:sz w:val="40"/>
      <w:szCs w:val="40"/>
    </w:rPr>
  </w:style>
  <w:style w:type="paragraph" w:styleId="Heading2">
    <w:name w:val="heading 2"/>
    <w:basedOn w:val="Heading"/>
    <w:next w:val="BodyText"/>
    <w:qFormat/>
    <w:pPr>
      <w:pBdr>
        <w:right w:val="single" w:sz="24" w:space="8" w:color="B8892B"/>
      </w:pBdr>
      <w:spacing w:before="270" w:after="90"/>
      <w:ind w:left="270" w:right="270"/>
      <w:outlineLvl w:val="1"/>
    </w:pPr>
    <w:rPr>
      <w:rFonts w:ascii="Liberation Serif" w:hAnsi="Liberation Serif" w:eastAsia="Linux Libertine G" w:cs="Noto Sans"/>
      <w:b/>
      <w:bCs/>
      <w:color w:val="0F3D2E"/>
      <w:sz w:val="26"/>
      <w:szCs w:val="26"/>
    </w:rPr>
  </w:style>
  <w:style w:type="paragraph" w:styleId="Heading3">
    <w:name w:val="heading 3"/>
    <w:basedOn w:val="Heading"/>
    <w:next w:val="BodyText"/>
    <w:qFormat/>
    <w:pPr>
      <w:spacing w:before="140" w:after="120"/>
      <w:outlineLvl w:val="2"/>
    </w:pPr>
    <w:rPr>
      <w:rFonts w:ascii="Liberation Serif" w:hAnsi="Liberation Serif" w:eastAsia="Linux Libertine G" w:cs="Noto Sans"/>
      <w:b/>
      <w:bCs/>
      <w:sz w:val="28"/>
      <w:szCs w:val="28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List">
    <w:name w:val="List"/>
    <w:basedOn w:val="BodyText"/>
    <w:pPr/>
    <w:rPr>
      <w:rFonts w:cs="Noto Sans"/>
    </w:rPr>
  </w:style>
  <w:style w:type="paragraph" w:styleId="BodyText">
    <w:name w:val="Body Text"/>
    <w:basedOn w:val="Normal"/>
    <w:pPr>
      <w:spacing w:before="60" w:after="60"/>
      <w:ind w:left="60" w:right="60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BodyTextnote">
    <w:name w:val="Body Text.note"/>
    <w:basedOn w:val="BodyText"/>
    <w:qFormat/>
    <w:pPr>
      <w:spacing w:before="60" w:after="240"/>
      <w:jc w:val="center"/>
    </w:pPr>
    <w:rPr>
      <w:color w:val="6B7280"/>
      <w:sz w:val="19"/>
      <w:szCs w:val="19"/>
    </w:rPr>
  </w:style>
  <w:style w:type="paragraph" w:styleId="BodyTextcode">
    <w:name w:val="Body Text.code"/>
    <w:basedOn w:val="BodyText"/>
    <w:qFormat/>
    <w:pPr>
      <w:spacing w:before="210" w:after="60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LibreOffice/26.8.0.3$MacOSX_AARCH64 LibreOffice_project/bce0998afefdbc355585ca324285661a2170ba77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قرارداد اجارهٔ واحد مسکونی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